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BCAB3" w14:textId="77777777" w:rsidR="0011141E" w:rsidRDefault="0011141E" w:rsidP="0011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</w:t>
      </w:r>
    </w:p>
    <w:p w14:paraId="521C0580" w14:textId="77777777" w:rsidR="0011141E" w:rsidRDefault="0011141E" w:rsidP="0011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МУНИЦИПАЛЬНОГО</w:t>
      </w:r>
    </w:p>
    <w:p w14:paraId="180BDC7D" w14:textId="77777777" w:rsidR="0011141E" w:rsidRDefault="0011141E" w:rsidP="0011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ОБРАЗОВАНИЯ</w:t>
      </w:r>
    </w:p>
    <w:p w14:paraId="1A166AD9" w14:textId="77777777" w:rsidR="0011141E" w:rsidRDefault="0011141E" w:rsidP="0011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СЕЛЬСОВЕТ</w:t>
      </w:r>
    </w:p>
    <w:p w14:paraId="690DCC97" w14:textId="77777777" w:rsidR="0011141E" w:rsidRDefault="0011141E" w:rsidP="0011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14:paraId="516E9AD1" w14:textId="77777777" w:rsidR="0011141E" w:rsidRDefault="0011141E" w:rsidP="0011141E">
      <w:pPr>
        <w:rPr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14:paraId="1B36153A" w14:textId="77777777" w:rsidR="0011141E" w:rsidRDefault="0011141E" w:rsidP="001114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шестой  созыв</w:t>
      </w:r>
    </w:p>
    <w:p w14:paraId="04D9089F" w14:textId="77777777" w:rsidR="0011141E" w:rsidRDefault="0011141E" w:rsidP="0011141E">
      <w:pPr>
        <w:rPr>
          <w:sz w:val="28"/>
          <w:szCs w:val="28"/>
        </w:rPr>
      </w:pPr>
    </w:p>
    <w:p w14:paraId="152C783B" w14:textId="77777777" w:rsidR="0011141E" w:rsidRDefault="0011141E" w:rsidP="001114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Р Е Ш Е Н И Е </w:t>
      </w:r>
    </w:p>
    <w:p w14:paraId="660D3950" w14:textId="77777777" w:rsidR="0011141E" w:rsidRDefault="0011141E" w:rsidP="0011141E">
      <w:pPr>
        <w:rPr>
          <w:b/>
          <w:sz w:val="28"/>
          <w:szCs w:val="28"/>
        </w:rPr>
      </w:pPr>
    </w:p>
    <w:p w14:paraId="245C8FA6" w14:textId="77777777" w:rsidR="0011141E" w:rsidRDefault="0011141E" w:rsidP="0011141E">
      <w:pPr>
        <w:rPr>
          <w:sz w:val="28"/>
          <w:szCs w:val="28"/>
        </w:rPr>
      </w:pPr>
      <w:r>
        <w:rPr>
          <w:sz w:val="28"/>
          <w:szCs w:val="28"/>
        </w:rPr>
        <w:t>29 сентября  2016 года  № 96</w:t>
      </w:r>
    </w:p>
    <w:p w14:paraId="0DFFA820" w14:textId="77777777" w:rsidR="0011141E" w:rsidRDefault="0011141E" w:rsidP="0011141E">
      <w:pPr>
        <w:jc w:val="both"/>
        <w:rPr>
          <w:sz w:val="28"/>
          <w:szCs w:val="28"/>
          <w:lang w:eastAsia="en-US"/>
        </w:rPr>
      </w:pPr>
    </w:p>
    <w:p w14:paraId="23E19EC8" w14:textId="77777777" w:rsidR="0011141E" w:rsidRPr="00B12628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</w:t>
      </w:r>
    </w:p>
    <w:p w14:paraId="21951941" w14:textId="77777777" w:rsidR="0011141E" w:rsidRPr="00B12628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Правила землепользования  и застройки  </w:t>
      </w:r>
    </w:p>
    <w:p w14:paraId="6FF687BC" w14:textId="77777777" w:rsidR="0011141E" w:rsidRPr="00B12628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муниципального образования Пригородный </w:t>
      </w:r>
    </w:p>
    <w:p w14:paraId="5FC22F2E" w14:textId="77777777" w:rsidR="0011141E" w:rsidRPr="00B12628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сельсовет Оренбургского района </w:t>
      </w:r>
    </w:p>
    <w:p w14:paraId="3798E987" w14:textId="77777777" w:rsidR="0011141E" w:rsidRPr="00B12628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Оренбургской области, утверждённые </w:t>
      </w:r>
    </w:p>
    <w:p w14:paraId="0043B684" w14:textId="77777777" w:rsidR="0011141E" w:rsidRPr="00B12628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решением Совета депутатов от 26.12.2013 года </w:t>
      </w:r>
    </w:p>
    <w:p w14:paraId="40BD8A98" w14:textId="77777777" w:rsidR="0011141E" w:rsidRPr="00D00CC7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№ 209 (с учётом изменений и дополнений)</w:t>
      </w:r>
    </w:p>
    <w:p w14:paraId="427ABC3E" w14:textId="77777777" w:rsidR="0011141E" w:rsidRPr="00D00CC7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14:paraId="79946246" w14:textId="77777777" w:rsidR="0011141E" w:rsidRPr="00D00CC7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</w:p>
    <w:p w14:paraId="3A7DEF0A" w14:textId="5F437458" w:rsidR="0011141E" w:rsidRDefault="0011141E" w:rsidP="00111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основании Градостроительного кодекса Российской Федерации, Земельного кодекса РФ, 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Пригородный сельсовет Оренбургского района Оренбургской области, Генерального плана муниципального образования Пригородный сельсовет Оренбургского района Оренбургской области ,   Заключения  по публичным слушаниям «О внесении  изменений и дополнений  в Правила землепользования и застройки муниципального образования Пригородный  сельсовет Оренбургского  района Оренбургской области</w:t>
      </w:r>
      <w:r w:rsidRPr="00B00952">
        <w:rPr>
          <w:sz w:val="28"/>
          <w:szCs w:val="28"/>
        </w:rPr>
        <w:t>» от  25 августа и 26 августа 2016 года,</w:t>
      </w:r>
      <w:r w:rsidRPr="004A7385">
        <w:rPr>
          <w:b/>
          <w:sz w:val="28"/>
          <w:szCs w:val="28"/>
        </w:rPr>
        <w:t xml:space="preserve"> </w:t>
      </w:r>
      <w:r w:rsidRPr="00F519F0">
        <w:rPr>
          <w:sz w:val="28"/>
          <w:szCs w:val="28"/>
        </w:rPr>
        <w:t>Совет депутатов муниципального образования Пригородный сельсовет Оренбургского района Оренбургской области</w:t>
      </w:r>
      <w:r w:rsidR="00517745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РЕШИЛ:</w:t>
      </w:r>
    </w:p>
    <w:p w14:paraId="0C48200A" w14:textId="77777777" w:rsidR="0011141E" w:rsidRPr="00F758A5" w:rsidRDefault="0011141E" w:rsidP="0011141E">
      <w:pPr>
        <w:pStyle w:val="Standard"/>
        <w:jc w:val="both"/>
        <w:rPr>
          <w:rFonts w:ascii="Times New Roman CYR" w:eastAsia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и дополнения в Правила землепользования и застройки муниципального образования  Пригородный  сельсовет Оренбургского района Оренбургской области,</w:t>
      </w:r>
      <w:r w:rsidRPr="00F758A5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>утверждённые решением Совета депутатов от 26.12.2013 года № 209 (с учётом изменений и дополнений).</w:t>
      </w:r>
    </w:p>
    <w:p w14:paraId="4601C519" w14:textId="77777777" w:rsidR="0011141E" w:rsidRDefault="0011141E" w:rsidP="001114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F758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статью 46 </w:t>
      </w:r>
    </w:p>
    <w:p w14:paraId="4CF32307" w14:textId="77777777" w:rsidR="0011141E" w:rsidRPr="00F758A5" w:rsidRDefault="0011141E" w:rsidP="0011141E">
      <w:pPr>
        <w:jc w:val="both"/>
        <w:rPr>
          <w:sz w:val="28"/>
          <w:szCs w:val="28"/>
        </w:rPr>
      </w:pPr>
      <w:r w:rsidRPr="00F758A5">
        <w:rPr>
          <w:sz w:val="28"/>
          <w:szCs w:val="28"/>
        </w:rPr>
        <w:t>зона  Ж1. Застройки индивидуальными жилыми домами</w:t>
      </w:r>
    </w:p>
    <w:p w14:paraId="2693A04E" w14:textId="77777777" w:rsidR="0011141E" w:rsidRPr="009417ED" w:rsidRDefault="0011141E" w:rsidP="0011141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 У</w:t>
      </w:r>
      <w:r w:rsidRPr="009417ED">
        <w:rPr>
          <w:sz w:val="28"/>
          <w:szCs w:val="28"/>
        </w:rPr>
        <w:t xml:space="preserve">словно разрешенный вид использования дополнить  подпунктом: </w:t>
      </w:r>
    </w:p>
    <w:p w14:paraId="0879A53C" w14:textId="77777777" w:rsidR="0011141E" w:rsidRDefault="0011141E" w:rsidP="0011141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многоквартирные жилые дома блокированной застройки;</w:t>
      </w:r>
    </w:p>
    <w:p w14:paraId="3DC49A8E" w14:textId="77777777" w:rsidR="0011141E" w:rsidRPr="009417ED" w:rsidRDefault="0011141E" w:rsidP="00111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1.2. </w:t>
      </w:r>
      <w:r w:rsidRPr="009417ED">
        <w:rPr>
          <w:sz w:val="28"/>
          <w:szCs w:val="28"/>
        </w:rPr>
        <w:t>Раздел Предельные параметры земельных участков и разрешенного строительства дополнить подпункт</w:t>
      </w:r>
      <w:r>
        <w:rPr>
          <w:sz w:val="28"/>
          <w:szCs w:val="28"/>
        </w:rPr>
        <w:t>ами</w:t>
      </w:r>
      <w:r w:rsidRPr="009417ED">
        <w:rPr>
          <w:sz w:val="28"/>
          <w:szCs w:val="28"/>
        </w:rPr>
        <w:t>:</w:t>
      </w:r>
    </w:p>
    <w:p w14:paraId="3A6A166C" w14:textId="77777777" w:rsidR="0011141E" w:rsidRPr="009417ED" w:rsidRDefault="0011141E" w:rsidP="0011141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</w:t>
      </w:r>
      <w:r w:rsidRPr="009417ED">
        <w:rPr>
          <w:rFonts w:ascii="Times New Roman" w:hAnsi="Times New Roman" w:cs="Times New Roman"/>
          <w:sz w:val="28"/>
          <w:szCs w:val="28"/>
        </w:rPr>
        <w:t xml:space="preserve">ля многоквартирных жилых домов: </w:t>
      </w:r>
    </w:p>
    <w:p w14:paraId="12EB0919" w14:textId="77777777" w:rsidR="0011141E" w:rsidRDefault="0011141E" w:rsidP="0011141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коэффициент застройки участка – 0,4;</w:t>
      </w:r>
    </w:p>
    <w:p w14:paraId="5DC8D215" w14:textId="77777777" w:rsidR="0011141E" w:rsidRDefault="0011141E" w:rsidP="0011141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коэффициент плотности застройки – 0,8 </w:t>
      </w:r>
    </w:p>
    <w:p w14:paraId="7C304CD6" w14:textId="77777777" w:rsidR="0011141E" w:rsidRDefault="0011141E" w:rsidP="0011141E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1.3.</w:t>
      </w:r>
      <w:r w:rsidRPr="009417E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отношении:</w:t>
      </w:r>
    </w:p>
    <w:p w14:paraId="6400AC72" w14:textId="77777777" w:rsidR="0011141E" w:rsidRPr="009417ED" w:rsidRDefault="0011141E" w:rsidP="0011141E">
      <w:pPr>
        <w:jc w:val="both"/>
        <w:rPr>
          <w:sz w:val="28"/>
          <w:szCs w:val="28"/>
        </w:rPr>
      </w:pPr>
      <w:r>
        <w:rPr>
          <w:sz w:val="28"/>
          <w:szCs w:val="28"/>
        </w:rPr>
        <w:t>Ж2. Зоны застройки малоэтажными жилыми   домами</w:t>
      </w:r>
      <w:r w:rsidRPr="009417ED">
        <w:rPr>
          <w:sz w:val="28"/>
          <w:szCs w:val="28"/>
        </w:rPr>
        <w:t xml:space="preserve">  </w:t>
      </w:r>
    </w:p>
    <w:p w14:paraId="08E47140" w14:textId="77777777" w:rsidR="0011141E" w:rsidRPr="009417ED" w:rsidRDefault="0011141E" w:rsidP="001114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Раздел О</w:t>
      </w:r>
      <w:r w:rsidRPr="009417ED">
        <w:rPr>
          <w:rFonts w:ascii="Times New Roman" w:hAnsi="Times New Roman" w:cs="Times New Roman"/>
          <w:sz w:val="28"/>
          <w:szCs w:val="28"/>
        </w:rPr>
        <w:t>сновные виды разрешенного использования недвижимости 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подпунктом</w:t>
      </w:r>
      <w:r w:rsidRPr="009417E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ED963F0" w14:textId="77777777" w:rsidR="0011141E" w:rsidRPr="005041C7" w:rsidRDefault="0011141E" w:rsidP="001114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размещение малоэтажного многоквартирного жилого дома (дом, пригодный для постоянного проживания, высотой до 4-х этажей, включая мансардный).</w:t>
      </w:r>
    </w:p>
    <w:p w14:paraId="34DBD72A" w14:textId="77777777" w:rsidR="0011141E" w:rsidRPr="005041C7" w:rsidRDefault="0011141E" w:rsidP="00111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</w:t>
      </w:r>
      <w:r>
        <w:rPr>
          <w:color w:val="000000" w:themeColor="text1"/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области.</w:t>
      </w:r>
    </w:p>
    <w:p w14:paraId="70DA2C17" w14:textId="77777777" w:rsidR="0011141E" w:rsidRDefault="0011141E" w:rsidP="00111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</w:t>
      </w:r>
      <w:r>
        <w:rPr>
          <w:rFonts w:eastAsia="Calibri"/>
          <w:sz w:val="28"/>
          <w:szCs w:val="28"/>
        </w:rPr>
        <w:t>.</w:t>
      </w:r>
      <w:r w:rsidRPr="009417ED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Контроль за исполнением настоящего решения возложить на  постоянную комиссию «Право, муниципальная собственность и ЖКХ», председатель комиссии  Ермолаев А.Н.</w:t>
      </w:r>
    </w:p>
    <w:p w14:paraId="7CDA5348" w14:textId="77777777" w:rsidR="0011141E" w:rsidRDefault="0011141E" w:rsidP="0011141E">
      <w:pPr>
        <w:pStyle w:val="Standard"/>
        <w:jc w:val="both"/>
        <w:rPr>
          <w:rFonts w:eastAsia="Times New Roman CYR"/>
          <w:bCs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        4. </w:t>
      </w:r>
      <w:r>
        <w:rPr>
          <w:sz w:val="28"/>
          <w:szCs w:val="28"/>
        </w:rPr>
        <w:t>Настоящее решение обнародовать и разместить на официальном сайте  муниципального образования  Пригородный сельсовет Оренбургского района Оренбургской области  в сети Интернет.</w:t>
      </w:r>
    </w:p>
    <w:p w14:paraId="5EB9E4C5" w14:textId="77777777" w:rsidR="0011141E" w:rsidRDefault="0011141E" w:rsidP="0011141E">
      <w:pPr>
        <w:jc w:val="both"/>
        <w:rPr>
          <w:sz w:val="28"/>
          <w:szCs w:val="28"/>
          <w:lang w:eastAsia="en-US"/>
        </w:rPr>
      </w:pPr>
    </w:p>
    <w:p w14:paraId="1C8A3DE6" w14:textId="77777777" w:rsidR="0011141E" w:rsidRDefault="0011141E" w:rsidP="0011141E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14:paraId="7E755C58" w14:textId="77777777" w:rsidR="0011141E" w:rsidRDefault="0011141E" w:rsidP="0011141E">
      <w:pPr>
        <w:adjustRightInd w:val="0"/>
        <w:jc w:val="both"/>
        <w:rPr>
          <w:rFonts w:eastAsia="Calibri"/>
          <w:sz w:val="28"/>
          <w:szCs w:val="28"/>
        </w:rPr>
      </w:pPr>
    </w:p>
    <w:p w14:paraId="77649A38" w14:textId="77777777" w:rsidR="0011141E" w:rsidRDefault="0011141E" w:rsidP="0011141E">
      <w:pPr>
        <w:rPr>
          <w:rFonts w:eastAsia="Arial CYR"/>
          <w:sz w:val="28"/>
          <w:szCs w:val="28"/>
        </w:rPr>
      </w:pPr>
    </w:p>
    <w:p w14:paraId="697D5917" w14:textId="77777777" w:rsidR="0011141E" w:rsidRDefault="0011141E" w:rsidP="0011141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образования-</w:t>
      </w:r>
    </w:p>
    <w:p w14:paraId="08CFC636" w14:textId="77777777" w:rsidR="0011141E" w:rsidRDefault="0011141E" w:rsidP="0011141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Л.М.Шандалов</w:t>
      </w:r>
    </w:p>
    <w:p w14:paraId="25F3CCF3" w14:textId="77777777" w:rsidR="0011141E" w:rsidRDefault="0011141E" w:rsidP="001114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361CC59" w14:textId="77777777" w:rsidR="000603AA" w:rsidRDefault="000603AA"/>
    <w:sectPr w:rsidR="0006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1E"/>
    <w:rsid w:val="000603AA"/>
    <w:rsid w:val="0011141E"/>
    <w:rsid w:val="00517745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D2BC"/>
  <w15:chartTrackingRefBased/>
  <w15:docId w15:val="{BD82B082-B787-410D-890E-6411C1DA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11141E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2020-02-16T09:10:00Z</dcterms:created>
  <dcterms:modified xsi:type="dcterms:W3CDTF">2020-02-16T09:11:00Z</dcterms:modified>
</cp:coreProperties>
</file>