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90EC3" w14:textId="77777777" w:rsidR="00F10C02" w:rsidRPr="00255E5E" w:rsidRDefault="00F10C02" w:rsidP="00F10C02">
      <w:pPr>
        <w:rPr>
          <w:b/>
          <w:sz w:val="28"/>
          <w:szCs w:val="28"/>
        </w:rPr>
      </w:pPr>
      <w:r w:rsidRPr="00255E5E">
        <w:rPr>
          <w:b/>
          <w:sz w:val="28"/>
          <w:szCs w:val="28"/>
        </w:rPr>
        <w:t xml:space="preserve">     СОВЕТ ДЕПУТАТОВ</w:t>
      </w:r>
    </w:p>
    <w:p w14:paraId="7C581618" w14:textId="77777777" w:rsidR="00F10C02" w:rsidRPr="00255E5E" w:rsidRDefault="00F10C02" w:rsidP="00F10C02">
      <w:pPr>
        <w:rPr>
          <w:b/>
          <w:sz w:val="28"/>
          <w:szCs w:val="28"/>
        </w:rPr>
      </w:pPr>
      <w:r w:rsidRPr="00255E5E">
        <w:rPr>
          <w:b/>
          <w:sz w:val="28"/>
          <w:szCs w:val="28"/>
        </w:rPr>
        <w:t xml:space="preserve">     МУНИЦИПАЛЬНОГО</w:t>
      </w:r>
    </w:p>
    <w:p w14:paraId="5A548CF4" w14:textId="77777777" w:rsidR="00F10C02" w:rsidRPr="00255E5E" w:rsidRDefault="00F10C02" w:rsidP="00F10C02">
      <w:pPr>
        <w:rPr>
          <w:b/>
          <w:sz w:val="28"/>
          <w:szCs w:val="28"/>
        </w:rPr>
      </w:pPr>
      <w:r w:rsidRPr="00255E5E">
        <w:rPr>
          <w:b/>
          <w:sz w:val="28"/>
          <w:szCs w:val="28"/>
        </w:rPr>
        <w:t xml:space="preserve">          ОБРАЗОВАНИЯ</w:t>
      </w:r>
    </w:p>
    <w:p w14:paraId="78B05EC1" w14:textId="77777777" w:rsidR="00F10C02" w:rsidRPr="00255E5E" w:rsidRDefault="00F10C02" w:rsidP="00F10C02">
      <w:pPr>
        <w:rPr>
          <w:b/>
          <w:sz w:val="28"/>
          <w:szCs w:val="28"/>
        </w:rPr>
      </w:pPr>
      <w:r w:rsidRPr="00255E5E">
        <w:rPr>
          <w:b/>
          <w:sz w:val="28"/>
          <w:szCs w:val="28"/>
        </w:rPr>
        <w:t>ПРИГОРОДНЫЙ СЕЛЬСОВЕТ</w:t>
      </w:r>
    </w:p>
    <w:p w14:paraId="21300475" w14:textId="77777777" w:rsidR="00F10C02" w:rsidRPr="00255E5E" w:rsidRDefault="00F10C02" w:rsidP="00F10C02">
      <w:pPr>
        <w:rPr>
          <w:b/>
          <w:sz w:val="28"/>
          <w:szCs w:val="28"/>
        </w:rPr>
      </w:pPr>
      <w:r w:rsidRPr="00255E5E">
        <w:rPr>
          <w:b/>
          <w:sz w:val="28"/>
          <w:szCs w:val="28"/>
        </w:rPr>
        <w:t>ОРЕНБУРГСКОГО РАЙОНА</w:t>
      </w:r>
    </w:p>
    <w:p w14:paraId="4A27B72C" w14:textId="77777777" w:rsidR="00F10C02" w:rsidRPr="00255E5E" w:rsidRDefault="00F10C02" w:rsidP="00F10C02">
      <w:pPr>
        <w:rPr>
          <w:sz w:val="28"/>
          <w:szCs w:val="28"/>
        </w:rPr>
      </w:pPr>
      <w:r w:rsidRPr="00255E5E">
        <w:rPr>
          <w:b/>
          <w:sz w:val="28"/>
          <w:szCs w:val="28"/>
        </w:rPr>
        <w:t>ОРЕНБУРГСКОЙ ОБЛАСТИ</w:t>
      </w:r>
    </w:p>
    <w:p w14:paraId="70AAF570" w14:textId="77777777" w:rsidR="00F10C02" w:rsidRPr="00255E5E" w:rsidRDefault="00F10C02" w:rsidP="00F10C02">
      <w:pPr>
        <w:rPr>
          <w:sz w:val="28"/>
          <w:szCs w:val="28"/>
        </w:rPr>
      </w:pPr>
      <w:r w:rsidRPr="00255E5E">
        <w:rPr>
          <w:sz w:val="28"/>
          <w:szCs w:val="28"/>
        </w:rPr>
        <w:t xml:space="preserve">              шестой  созыв</w:t>
      </w:r>
    </w:p>
    <w:p w14:paraId="6996BD73" w14:textId="77777777" w:rsidR="00F10C02" w:rsidRPr="00255E5E" w:rsidRDefault="00F10C02" w:rsidP="00F10C02">
      <w:pPr>
        <w:rPr>
          <w:sz w:val="28"/>
          <w:szCs w:val="28"/>
        </w:rPr>
      </w:pPr>
    </w:p>
    <w:p w14:paraId="56EED70B" w14:textId="77777777" w:rsidR="00F10C02" w:rsidRPr="00255E5E" w:rsidRDefault="00F10C02" w:rsidP="00F10C02">
      <w:pPr>
        <w:rPr>
          <w:b/>
          <w:sz w:val="28"/>
          <w:szCs w:val="28"/>
        </w:rPr>
      </w:pPr>
      <w:r w:rsidRPr="00255E5E">
        <w:rPr>
          <w:b/>
          <w:sz w:val="28"/>
          <w:szCs w:val="28"/>
        </w:rPr>
        <w:t xml:space="preserve">              Р Е Ш Е Н И Е </w:t>
      </w:r>
    </w:p>
    <w:p w14:paraId="23BC9AE9" w14:textId="77777777" w:rsidR="00F10C02" w:rsidRPr="00255E5E" w:rsidRDefault="00F10C02" w:rsidP="00F10C02">
      <w:pPr>
        <w:rPr>
          <w:b/>
          <w:sz w:val="28"/>
          <w:szCs w:val="28"/>
        </w:rPr>
      </w:pPr>
    </w:p>
    <w:p w14:paraId="158FB54A" w14:textId="77777777" w:rsidR="00F10C02" w:rsidRPr="00255E5E" w:rsidRDefault="00F10C02" w:rsidP="00F10C02">
      <w:pPr>
        <w:rPr>
          <w:sz w:val="28"/>
          <w:szCs w:val="28"/>
        </w:rPr>
      </w:pPr>
      <w:r w:rsidRPr="00255E5E">
        <w:rPr>
          <w:sz w:val="28"/>
          <w:szCs w:val="28"/>
        </w:rPr>
        <w:t>10 ноября  2016 года  № 106</w:t>
      </w:r>
    </w:p>
    <w:p w14:paraId="452A86CA" w14:textId="77777777" w:rsidR="00F10C02" w:rsidRPr="00255E5E" w:rsidRDefault="00F10C02" w:rsidP="00F10C02">
      <w:pPr>
        <w:rPr>
          <w:sz w:val="28"/>
          <w:szCs w:val="28"/>
        </w:rPr>
      </w:pPr>
      <w:r w:rsidRPr="00255E5E">
        <w:rPr>
          <w:sz w:val="28"/>
          <w:szCs w:val="28"/>
        </w:rPr>
        <w:t xml:space="preserve"> </w:t>
      </w:r>
    </w:p>
    <w:p w14:paraId="0B81C1FC" w14:textId="77777777" w:rsidR="00F10C02" w:rsidRPr="00255E5E" w:rsidRDefault="00F10C02" w:rsidP="00F10C02">
      <w:pPr>
        <w:rPr>
          <w:color w:val="FFFFFF"/>
          <w:sz w:val="28"/>
          <w:szCs w:val="28"/>
        </w:rPr>
      </w:pPr>
      <w:r w:rsidRPr="00255E5E">
        <w:rPr>
          <w:sz w:val="28"/>
          <w:szCs w:val="28"/>
        </w:rPr>
        <w:t xml:space="preserve">Об установлении налога </w:t>
      </w:r>
    </w:p>
    <w:p w14:paraId="0BFBA8C8" w14:textId="77777777" w:rsidR="00F10C02" w:rsidRPr="00255E5E" w:rsidRDefault="00F10C02" w:rsidP="00F10C02">
      <w:pPr>
        <w:jc w:val="both"/>
        <w:rPr>
          <w:sz w:val="28"/>
          <w:szCs w:val="28"/>
        </w:rPr>
      </w:pPr>
      <w:r w:rsidRPr="00255E5E">
        <w:rPr>
          <w:sz w:val="28"/>
          <w:szCs w:val="28"/>
        </w:rPr>
        <w:t>на имущество физических лиц</w:t>
      </w:r>
    </w:p>
    <w:p w14:paraId="5086B807" w14:textId="77777777" w:rsidR="00F10C02" w:rsidRPr="00255E5E" w:rsidRDefault="00F10C02" w:rsidP="00F10C02">
      <w:pPr>
        <w:keepNext/>
        <w:ind w:firstLine="720"/>
        <w:jc w:val="both"/>
        <w:outlineLvl w:val="0"/>
        <w:rPr>
          <w:sz w:val="28"/>
          <w:szCs w:val="28"/>
        </w:rPr>
      </w:pPr>
    </w:p>
    <w:p w14:paraId="5B4EC74C" w14:textId="77777777" w:rsidR="00F10C02" w:rsidRPr="00255E5E" w:rsidRDefault="00F10C02" w:rsidP="00F10C02">
      <w:pPr>
        <w:keepNext/>
        <w:ind w:firstLine="720"/>
        <w:jc w:val="both"/>
        <w:outlineLvl w:val="0"/>
        <w:rPr>
          <w:sz w:val="28"/>
          <w:szCs w:val="28"/>
        </w:rPr>
      </w:pPr>
    </w:p>
    <w:p w14:paraId="610F9ACE" w14:textId="0442B93A" w:rsidR="00F10C02" w:rsidRPr="00255E5E" w:rsidRDefault="00F10C02" w:rsidP="00F30AC5">
      <w:pPr>
        <w:keepNext/>
        <w:ind w:firstLine="720"/>
        <w:jc w:val="both"/>
        <w:outlineLvl w:val="0"/>
        <w:rPr>
          <w:sz w:val="28"/>
          <w:szCs w:val="28"/>
        </w:rPr>
      </w:pPr>
      <w:r w:rsidRPr="00255E5E">
        <w:rPr>
          <w:sz w:val="28"/>
          <w:szCs w:val="28"/>
        </w:rPr>
        <w:t xml:space="preserve">    В соответствии со статьей 12, 132 Конституции Российской Федерации, главой 32 «Налог на имущество физических лиц» Налогового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Оренбургской области от 12 ноября 2015 года № 3457/971-</w:t>
      </w:r>
      <w:r w:rsidRPr="00255E5E">
        <w:rPr>
          <w:sz w:val="28"/>
          <w:szCs w:val="28"/>
          <w:lang w:val="en-US"/>
        </w:rPr>
        <w:t>V</w:t>
      </w:r>
      <w:r w:rsidRPr="00255E5E">
        <w:rPr>
          <w:sz w:val="28"/>
          <w:szCs w:val="28"/>
        </w:rPr>
        <w:t xml:space="preserve">-ОЗ «Об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Пригородный  сельсовет Оренбургского района Оренбургской области, Совет депутатов муниципального образования   Пригородный сельсовет Оренбургского района  Оренбургской области </w:t>
      </w:r>
      <w:bookmarkStart w:id="0" w:name="_GoBack"/>
      <w:bookmarkEnd w:id="0"/>
      <w:r w:rsidRPr="00255E5E">
        <w:rPr>
          <w:sz w:val="28"/>
          <w:szCs w:val="28"/>
        </w:rPr>
        <w:t>РЕШИЛ:</w:t>
      </w:r>
    </w:p>
    <w:p w14:paraId="2EB2CBA5" w14:textId="77777777" w:rsidR="00F10C02" w:rsidRPr="00255E5E" w:rsidRDefault="00F10C02" w:rsidP="00F10C02">
      <w:pPr>
        <w:autoSpaceDE w:val="0"/>
        <w:autoSpaceDN w:val="0"/>
        <w:adjustRightInd w:val="0"/>
        <w:ind w:firstLine="709"/>
        <w:jc w:val="both"/>
        <w:rPr>
          <w:bCs/>
          <w:sz w:val="28"/>
          <w:szCs w:val="28"/>
        </w:rPr>
      </w:pPr>
      <w:r w:rsidRPr="00255E5E">
        <w:rPr>
          <w:bCs/>
          <w:sz w:val="28"/>
          <w:szCs w:val="28"/>
        </w:rPr>
        <w:t xml:space="preserve">   1. Установить и ввести в действие с 1 января 2017 года на территории муниципального образования Пригородный  сельсовет Оренбургского района Оренбургской области налог на имущество физических лиц (далее – налог). </w:t>
      </w:r>
    </w:p>
    <w:p w14:paraId="1C3B479E" w14:textId="77777777" w:rsidR="00F10C02" w:rsidRPr="00255E5E" w:rsidRDefault="00F10C02" w:rsidP="00F10C02">
      <w:pPr>
        <w:autoSpaceDE w:val="0"/>
        <w:autoSpaceDN w:val="0"/>
        <w:adjustRightInd w:val="0"/>
        <w:ind w:firstLine="709"/>
        <w:jc w:val="both"/>
        <w:rPr>
          <w:bCs/>
          <w:sz w:val="28"/>
          <w:szCs w:val="28"/>
        </w:rPr>
      </w:pPr>
      <w:r w:rsidRPr="00255E5E">
        <w:rPr>
          <w:sz w:val="28"/>
          <w:szCs w:val="28"/>
        </w:rPr>
        <w:t xml:space="preserve">   2. Установить, что налоговая база по налогу в отношении объектов налогообложения определяется исходя из их кадастровой стоимости.</w:t>
      </w:r>
    </w:p>
    <w:p w14:paraId="29374799" w14:textId="77777777" w:rsidR="00F10C02" w:rsidRPr="00255E5E" w:rsidRDefault="00F10C02" w:rsidP="00F10C02">
      <w:pPr>
        <w:autoSpaceDE w:val="0"/>
        <w:autoSpaceDN w:val="0"/>
        <w:adjustRightInd w:val="0"/>
        <w:ind w:firstLine="709"/>
        <w:jc w:val="both"/>
        <w:rPr>
          <w:bCs/>
          <w:sz w:val="28"/>
          <w:szCs w:val="28"/>
        </w:rPr>
      </w:pPr>
      <w:r w:rsidRPr="00255E5E">
        <w:rPr>
          <w:bCs/>
          <w:sz w:val="28"/>
          <w:szCs w:val="28"/>
        </w:rPr>
        <w:t xml:space="preserve">   3. Объектом налогообложения по налогу признается расположенное в пределах муниципального образования Пригородный  сельсовет Оренбургского района Оренбургской области следующее имущество:</w:t>
      </w:r>
    </w:p>
    <w:p w14:paraId="48C29232" w14:textId="77777777" w:rsidR="00F10C02" w:rsidRPr="00255E5E" w:rsidRDefault="00F10C02" w:rsidP="00F10C02">
      <w:pPr>
        <w:autoSpaceDE w:val="0"/>
        <w:autoSpaceDN w:val="0"/>
        <w:adjustRightInd w:val="0"/>
        <w:jc w:val="both"/>
        <w:rPr>
          <w:bCs/>
          <w:sz w:val="28"/>
          <w:szCs w:val="28"/>
        </w:rPr>
      </w:pPr>
      <w:r w:rsidRPr="00255E5E">
        <w:rPr>
          <w:bCs/>
          <w:sz w:val="28"/>
          <w:szCs w:val="28"/>
        </w:rPr>
        <w:t>1) жилой дом;</w:t>
      </w:r>
    </w:p>
    <w:p w14:paraId="6B6F6B4B" w14:textId="77777777" w:rsidR="00F10C02" w:rsidRPr="00255E5E" w:rsidRDefault="00F10C02" w:rsidP="00F10C02">
      <w:pPr>
        <w:autoSpaceDE w:val="0"/>
        <w:autoSpaceDN w:val="0"/>
        <w:adjustRightInd w:val="0"/>
        <w:jc w:val="both"/>
        <w:rPr>
          <w:bCs/>
          <w:sz w:val="28"/>
          <w:szCs w:val="28"/>
        </w:rPr>
      </w:pPr>
      <w:r w:rsidRPr="00255E5E">
        <w:rPr>
          <w:bCs/>
          <w:sz w:val="28"/>
          <w:szCs w:val="28"/>
        </w:rPr>
        <w:t xml:space="preserve">2) жилое помещение (квартира, комната); </w:t>
      </w:r>
    </w:p>
    <w:p w14:paraId="2C740200" w14:textId="77777777" w:rsidR="00F10C02" w:rsidRPr="00255E5E" w:rsidRDefault="00F10C02" w:rsidP="00F10C02">
      <w:pPr>
        <w:autoSpaceDE w:val="0"/>
        <w:autoSpaceDN w:val="0"/>
        <w:adjustRightInd w:val="0"/>
        <w:jc w:val="both"/>
        <w:rPr>
          <w:bCs/>
          <w:sz w:val="28"/>
          <w:szCs w:val="28"/>
        </w:rPr>
      </w:pPr>
      <w:r w:rsidRPr="00255E5E">
        <w:rPr>
          <w:bCs/>
          <w:sz w:val="28"/>
          <w:szCs w:val="28"/>
        </w:rPr>
        <w:t xml:space="preserve">3) гараж,  машино-место; </w:t>
      </w:r>
    </w:p>
    <w:p w14:paraId="797D873F" w14:textId="77777777" w:rsidR="00F10C02" w:rsidRPr="00255E5E" w:rsidRDefault="00F10C02" w:rsidP="00F10C02">
      <w:pPr>
        <w:autoSpaceDE w:val="0"/>
        <w:autoSpaceDN w:val="0"/>
        <w:adjustRightInd w:val="0"/>
        <w:jc w:val="both"/>
        <w:rPr>
          <w:bCs/>
          <w:sz w:val="28"/>
          <w:szCs w:val="28"/>
        </w:rPr>
      </w:pPr>
      <w:r w:rsidRPr="00255E5E">
        <w:rPr>
          <w:bCs/>
          <w:sz w:val="28"/>
          <w:szCs w:val="28"/>
        </w:rPr>
        <w:t xml:space="preserve">4) единый недвижимый комплекс; </w:t>
      </w:r>
    </w:p>
    <w:p w14:paraId="5FBA8681" w14:textId="77777777" w:rsidR="00F10C02" w:rsidRPr="00255E5E" w:rsidRDefault="00F10C02" w:rsidP="00F10C02">
      <w:pPr>
        <w:autoSpaceDE w:val="0"/>
        <w:autoSpaceDN w:val="0"/>
        <w:adjustRightInd w:val="0"/>
        <w:jc w:val="both"/>
        <w:rPr>
          <w:bCs/>
          <w:sz w:val="28"/>
          <w:szCs w:val="28"/>
        </w:rPr>
      </w:pPr>
      <w:r w:rsidRPr="00255E5E">
        <w:rPr>
          <w:bCs/>
          <w:sz w:val="28"/>
          <w:szCs w:val="28"/>
        </w:rPr>
        <w:t xml:space="preserve">5) объект незавершенного строительства; </w:t>
      </w:r>
    </w:p>
    <w:p w14:paraId="11C6DE34" w14:textId="77777777" w:rsidR="00F10C02" w:rsidRPr="00255E5E" w:rsidRDefault="00F10C02" w:rsidP="00F10C02">
      <w:pPr>
        <w:autoSpaceDE w:val="0"/>
        <w:autoSpaceDN w:val="0"/>
        <w:adjustRightInd w:val="0"/>
        <w:jc w:val="both"/>
        <w:rPr>
          <w:bCs/>
          <w:sz w:val="28"/>
          <w:szCs w:val="28"/>
        </w:rPr>
      </w:pPr>
      <w:r w:rsidRPr="00255E5E">
        <w:rPr>
          <w:bCs/>
          <w:sz w:val="28"/>
          <w:szCs w:val="28"/>
        </w:rPr>
        <w:t>6) иные здание, строение, сооружение, помещение.</w:t>
      </w:r>
    </w:p>
    <w:p w14:paraId="1547347B" w14:textId="77777777" w:rsidR="00F10C02" w:rsidRPr="00255E5E" w:rsidRDefault="00F10C02" w:rsidP="00F10C02">
      <w:pPr>
        <w:autoSpaceDE w:val="0"/>
        <w:autoSpaceDN w:val="0"/>
        <w:adjustRightInd w:val="0"/>
        <w:ind w:firstLine="709"/>
        <w:jc w:val="both"/>
        <w:rPr>
          <w:bCs/>
          <w:sz w:val="28"/>
          <w:szCs w:val="28"/>
        </w:rPr>
      </w:pPr>
      <w:r w:rsidRPr="00255E5E">
        <w:rPr>
          <w:bCs/>
          <w:sz w:val="28"/>
          <w:szCs w:val="28"/>
        </w:rPr>
        <w:t xml:space="preserve">    В соответствии с Налоговым кодексом Российской Федерации жилые строения, расположенные на земельных участках, предоставленные для ведения личного подсобного, дачного хозяйства, огородничества, </w:t>
      </w:r>
      <w:r w:rsidRPr="00255E5E">
        <w:rPr>
          <w:bCs/>
          <w:sz w:val="28"/>
          <w:szCs w:val="28"/>
        </w:rPr>
        <w:lastRenderedPageBreak/>
        <w:t>садоводства, индивидуального жилищного строительства, относятся к жилым домам.</w:t>
      </w:r>
    </w:p>
    <w:p w14:paraId="67B50003" w14:textId="77777777" w:rsidR="00F10C02" w:rsidRPr="00255E5E" w:rsidRDefault="00F10C02" w:rsidP="00F10C02">
      <w:pPr>
        <w:autoSpaceDE w:val="0"/>
        <w:autoSpaceDN w:val="0"/>
        <w:adjustRightInd w:val="0"/>
        <w:jc w:val="both"/>
        <w:rPr>
          <w:bCs/>
          <w:sz w:val="28"/>
          <w:szCs w:val="28"/>
        </w:rPr>
      </w:pPr>
      <w:r w:rsidRPr="00255E5E">
        <w:rPr>
          <w:bCs/>
          <w:sz w:val="28"/>
          <w:szCs w:val="28"/>
        </w:rPr>
        <w:t xml:space="preserve">             Не признается объектом налогообложения имущество, входящее в состав общего имущества многоквартирного дома. </w:t>
      </w:r>
    </w:p>
    <w:p w14:paraId="25CE6F2C" w14:textId="77777777" w:rsidR="00F10C02" w:rsidRPr="00255E5E" w:rsidRDefault="00F10C02" w:rsidP="00F10C02">
      <w:pPr>
        <w:autoSpaceDE w:val="0"/>
        <w:autoSpaceDN w:val="0"/>
        <w:adjustRightInd w:val="0"/>
        <w:ind w:firstLine="709"/>
        <w:jc w:val="both"/>
        <w:rPr>
          <w:bCs/>
          <w:sz w:val="28"/>
          <w:szCs w:val="28"/>
        </w:rPr>
      </w:pPr>
      <w:r w:rsidRPr="00255E5E">
        <w:rPr>
          <w:bCs/>
          <w:sz w:val="28"/>
          <w:szCs w:val="28"/>
        </w:rPr>
        <w:t xml:space="preserve">   4. Установить следующие налоговые ставки по налогу:</w:t>
      </w:r>
    </w:p>
    <w:p w14:paraId="7B8BBD07" w14:textId="77777777" w:rsidR="00F10C02" w:rsidRPr="00255E5E" w:rsidRDefault="00F10C02" w:rsidP="00F10C02">
      <w:pPr>
        <w:jc w:val="both"/>
        <w:rPr>
          <w:sz w:val="28"/>
          <w:szCs w:val="28"/>
        </w:rPr>
      </w:pPr>
      <w:bookmarkStart w:id="1" w:name="sub_40621"/>
      <w:r w:rsidRPr="00255E5E">
        <w:rPr>
          <w:sz w:val="28"/>
          <w:szCs w:val="28"/>
        </w:rPr>
        <w:t>1) 0,2  процента в отношении:</w:t>
      </w:r>
      <w:bookmarkEnd w:id="1"/>
    </w:p>
    <w:p w14:paraId="3ADFB1C6" w14:textId="77777777" w:rsidR="00F10C02" w:rsidRPr="00255E5E" w:rsidRDefault="00F10C02" w:rsidP="00F10C02">
      <w:pPr>
        <w:jc w:val="both"/>
        <w:rPr>
          <w:sz w:val="28"/>
          <w:szCs w:val="28"/>
        </w:rPr>
      </w:pPr>
      <w:r w:rsidRPr="00255E5E">
        <w:rPr>
          <w:sz w:val="28"/>
          <w:szCs w:val="28"/>
        </w:rPr>
        <w:t xml:space="preserve"> - жилых домов, жилых помещений;</w:t>
      </w:r>
    </w:p>
    <w:p w14:paraId="32B3D910" w14:textId="77777777" w:rsidR="00F10C02" w:rsidRPr="00255E5E" w:rsidRDefault="00F10C02" w:rsidP="00F10C02">
      <w:pPr>
        <w:jc w:val="both"/>
        <w:rPr>
          <w:sz w:val="28"/>
          <w:szCs w:val="28"/>
        </w:rPr>
      </w:pPr>
      <w:r w:rsidRPr="00255E5E">
        <w:rPr>
          <w:sz w:val="28"/>
          <w:szCs w:val="28"/>
        </w:rPr>
        <w:t xml:space="preserve"> - объектов незавершенного строительства в случае, если проектируемым назначением таких объектов является жилой дом;</w:t>
      </w:r>
    </w:p>
    <w:p w14:paraId="389B1660" w14:textId="77777777" w:rsidR="00F10C02" w:rsidRPr="00255E5E" w:rsidRDefault="00F10C02" w:rsidP="00F10C02">
      <w:pPr>
        <w:jc w:val="both"/>
        <w:rPr>
          <w:sz w:val="28"/>
          <w:szCs w:val="28"/>
        </w:rPr>
      </w:pPr>
      <w:r w:rsidRPr="00255E5E">
        <w:rPr>
          <w:sz w:val="28"/>
          <w:szCs w:val="28"/>
        </w:rPr>
        <w:t xml:space="preserve"> - единых недвижимых комплексов, в состав которых входит хотя бы одно жилое помещение (жилой дом);</w:t>
      </w:r>
    </w:p>
    <w:p w14:paraId="30B6395E" w14:textId="77777777" w:rsidR="00F10C02" w:rsidRPr="00255E5E" w:rsidRDefault="00F10C02" w:rsidP="00F10C02">
      <w:pPr>
        <w:jc w:val="both"/>
        <w:rPr>
          <w:sz w:val="28"/>
          <w:szCs w:val="28"/>
        </w:rPr>
      </w:pPr>
      <w:r w:rsidRPr="00255E5E">
        <w:rPr>
          <w:sz w:val="28"/>
          <w:szCs w:val="28"/>
        </w:rPr>
        <w:t xml:space="preserve"> - гаражей и машино-мест;</w:t>
      </w:r>
    </w:p>
    <w:p w14:paraId="59C3927B" w14:textId="77777777" w:rsidR="00F10C02" w:rsidRPr="00255E5E" w:rsidRDefault="00F10C02" w:rsidP="00F10C02">
      <w:pPr>
        <w:jc w:val="both"/>
        <w:rPr>
          <w:sz w:val="28"/>
          <w:szCs w:val="28"/>
        </w:rPr>
      </w:pPr>
      <w:bookmarkStart w:id="2" w:name="sub_406216"/>
      <w:r w:rsidRPr="00255E5E">
        <w:rPr>
          <w:sz w:val="28"/>
          <w:szCs w:val="28"/>
        </w:rPr>
        <w:t xml:space="preserve">  -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14:paraId="3ED74F87" w14:textId="77777777" w:rsidR="00F10C02" w:rsidRPr="00255E5E" w:rsidRDefault="00F10C02" w:rsidP="00F10C02">
      <w:pPr>
        <w:jc w:val="both"/>
        <w:rPr>
          <w:sz w:val="28"/>
          <w:szCs w:val="28"/>
        </w:rPr>
      </w:pPr>
      <w:bookmarkStart w:id="3" w:name="sub_40622"/>
      <w:bookmarkEnd w:id="2"/>
      <w:r w:rsidRPr="00255E5E">
        <w:rPr>
          <w:sz w:val="28"/>
          <w:szCs w:val="28"/>
        </w:rPr>
        <w:t xml:space="preserve"> 2) 2,0 процентов в отношении:</w:t>
      </w:r>
    </w:p>
    <w:p w14:paraId="6512B586" w14:textId="77777777" w:rsidR="00F10C02" w:rsidRPr="00255E5E" w:rsidRDefault="00F10C02" w:rsidP="00F10C02">
      <w:pPr>
        <w:jc w:val="both"/>
        <w:rPr>
          <w:sz w:val="28"/>
          <w:szCs w:val="28"/>
        </w:rPr>
      </w:pPr>
      <w:r w:rsidRPr="00255E5E">
        <w:rPr>
          <w:sz w:val="28"/>
          <w:szCs w:val="28"/>
        </w:rPr>
        <w:t xml:space="preserve"> - объектов налогообложения, включенных в перечень, определяемый в соответствии с </w:t>
      </w:r>
      <w:hyperlink r:id="rId4" w:anchor="sub_37827" w:history="1">
        <w:r w:rsidRPr="00255E5E">
          <w:rPr>
            <w:rStyle w:val="a5"/>
            <w:sz w:val="28"/>
            <w:szCs w:val="28"/>
          </w:rPr>
          <w:t>пунктом 7 статьи 378.2</w:t>
        </w:r>
      </w:hyperlink>
      <w:r w:rsidRPr="00255E5E">
        <w:rPr>
          <w:sz w:val="28"/>
          <w:szCs w:val="28"/>
        </w:rPr>
        <w:t xml:space="preserve"> Налогового кодекса Российской Федерации, в отношении объектов налогообложения, предусмотренных </w:t>
      </w:r>
      <w:hyperlink r:id="rId5" w:anchor="sub_3782102" w:history="1">
        <w:r w:rsidRPr="00255E5E">
          <w:rPr>
            <w:rStyle w:val="a5"/>
            <w:sz w:val="28"/>
            <w:szCs w:val="28"/>
          </w:rPr>
          <w:t>абзацем вторым пункта 10 статьи 378.2</w:t>
        </w:r>
      </w:hyperlink>
      <w:r w:rsidRPr="00255E5E">
        <w:rPr>
          <w:sz w:val="28"/>
          <w:szCs w:val="28"/>
        </w:rPr>
        <w:t xml:space="preserve"> Налогового кодекса Российской Федерации;</w:t>
      </w:r>
    </w:p>
    <w:p w14:paraId="19CABA76" w14:textId="77777777" w:rsidR="00F10C02" w:rsidRPr="00255E5E" w:rsidRDefault="00F10C02" w:rsidP="00F10C02">
      <w:pPr>
        <w:jc w:val="both"/>
        <w:rPr>
          <w:sz w:val="28"/>
          <w:szCs w:val="28"/>
        </w:rPr>
      </w:pPr>
      <w:r w:rsidRPr="00255E5E">
        <w:rPr>
          <w:sz w:val="28"/>
          <w:szCs w:val="28"/>
        </w:rPr>
        <w:t xml:space="preserve"> - объектов налогообложения, кадастровая стоимость каждого из которых превышает 300 миллионов рублей;</w:t>
      </w:r>
    </w:p>
    <w:p w14:paraId="1160001C" w14:textId="77777777" w:rsidR="00F10C02" w:rsidRPr="00255E5E" w:rsidRDefault="00F10C02" w:rsidP="00F10C02">
      <w:pPr>
        <w:jc w:val="both"/>
        <w:rPr>
          <w:sz w:val="28"/>
          <w:szCs w:val="28"/>
        </w:rPr>
      </w:pPr>
      <w:bookmarkStart w:id="4" w:name="sub_40623"/>
      <w:bookmarkEnd w:id="3"/>
      <w:r w:rsidRPr="00255E5E">
        <w:rPr>
          <w:sz w:val="28"/>
          <w:szCs w:val="28"/>
        </w:rPr>
        <w:t>3) 0,5 процента в отношении прочих объектов налогообложения.</w:t>
      </w:r>
    </w:p>
    <w:p w14:paraId="2AF0F157" w14:textId="77777777" w:rsidR="00F10C02" w:rsidRPr="00255E5E" w:rsidRDefault="00F10C02" w:rsidP="00F10C02">
      <w:pPr>
        <w:ind w:firstLine="709"/>
        <w:jc w:val="both"/>
        <w:rPr>
          <w:sz w:val="28"/>
          <w:szCs w:val="28"/>
        </w:rPr>
      </w:pPr>
      <w:r w:rsidRPr="00255E5E">
        <w:rPr>
          <w:sz w:val="28"/>
          <w:szCs w:val="28"/>
        </w:rPr>
        <w:t xml:space="preserve">   5. Установить налоговые вычеты при определении налоговой базы в следующих размерах в отношении:</w:t>
      </w:r>
    </w:p>
    <w:p w14:paraId="78674ECC" w14:textId="77777777" w:rsidR="00F10C02" w:rsidRPr="00255E5E" w:rsidRDefault="00F10C02" w:rsidP="00F10C02">
      <w:pPr>
        <w:jc w:val="both"/>
        <w:rPr>
          <w:sz w:val="28"/>
          <w:szCs w:val="28"/>
        </w:rPr>
      </w:pPr>
      <w:r w:rsidRPr="00255E5E">
        <w:rPr>
          <w:sz w:val="28"/>
          <w:szCs w:val="28"/>
        </w:rPr>
        <w:t>- квартиры как ее кадастровая стоимость, уменьшенная на величину кадастровой стоимости 20 квадратных метров общей площади этой квартиры;</w:t>
      </w:r>
    </w:p>
    <w:p w14:paraId="2E46F128" w14:textId="77777777" w:rsidR="00F10C02" w:rsidRPr="00255E5E" w:rsidRDefault="00F10C02" w:rsidP="00F10C02">
      <w:pPr>
        <w:jc w:val="both"/>
        <w:rPr>
          <w:sz w:val="28"/>
          <w:szCs w:val="28"/>
        </w:rPr>
      </w:pPr>
      <w:r w:rsidRPr="00255E5E">
        <w:rPr>
          <w:sz w:val="28"/>
          <w:szCs w:val="28"/>
        </w:rPr>
        <w:t xml:space="preserve"> - комнаты как ее кадастровая стоимость, уменьшенная на величину кадастровой стоимости 10 квадратных метров площади этой комнаты;</w:t>
      </w:r>
    </w:p>
    <w:p w14:paraId="729E478C" w14:textId="77777777" w:rsidR="00F10C02" w:rsidRPr="00255E5E" w:rsidRDefault="00F10C02" w:rsidP="00F10C02">
      <w:pPr>
        <w:jc w:val="both"/>
        <w:rPr>
          <w:sz w:val="28"/>
          <w:szCs w:val="28"/>
        </w:rPr>
      </w:pPr>
      <w:r w:rsidRPr="00255E5E">
        <w:rPr>
          <w:sz w:val="28"/>
          <w:szCs w:val="28"/>
        </w:rPr>
        <w:t xml:space="preserve"> - жилого дома как его кадастровая стоимость, уменьшенная на величину кадастровой стоимости 50 квадратных метров общей площади этого жилого дома;</w:t>
      </w:r>
    </w:p>
    <w:p w14:paraId="3D2BB2A8" w14:textId="77777777" w:rsidR="00F10C02" w:rsidRPr="00255E5E" w:rsidRDefault="00F10C02" w:rsidP="00F10C02">
      <w:pPr>
        <w:jc w:val="both"/>
        <w:rPr>
          <w:sz w:val="28"/>
          <w:szCs w:val="28"/>
        </w:rPr>
      </w:pPr>
      <w:r w:rsidRPr="00255E5E">
        <w:rPr>
          <w:sz w:val="28"/>
          <w:szCs w:val="28"/>
        </w:rPr>
        <w:t xml:space="preserve">  - единого недвижимого комплекса, в состав которого входит хотя бы одно жилое п</w:t>
      </w:r>
      <w:r w:rsidRPr="00255E5E">
        <w:rPr>
          <w:color w:val="FFFFFF" w:themeColor="background1"/>
          <w:sz w:val="28"/>
          <w:szCs w:val="28"/>
        </w:rPr>
        <w:t>о</w:t>
      </w:r>
      <w:r w:rsidRPr="00255E5E">
        <w:rPr>
          <w:sz w:val="28"/>
          <w:szCs w:val="28"/>
        </w:rPr>
        <w:t xml:space="preserve">мещение (жилой дом), как его кадастровая стоимость, уменьшенная на один миллион рублей.      </w:t>
      </w:r>
    </w:p>
    <w:bookmarkEnd w:id="4"/>
    <w:p w14:paraId="5071A6FB" w14:textId="77777777" w:rsidR="00F10C02" w:rsidRPr="00255E5E" w:rsidRDefault="00F10C02" w:rsidP="00F10C02">
      <w:pPr>
        <w:ind w:firstLine="709"/>
        <w:jc w:val="both"/>
        <w:rPr>
          <w:sz w:val="28"/>
          <w:szCs w:val="28"/>
        </w:rPr>
      </w:pPr>
      <w:r w:rsidRPr="00255E5E">
        <w:rPr>
          <w:sz w:val="28"/>
          <w:szCs w:val="28"/>
        </w:rPr>
        <w:t xml:space="preserve">   6. Налоговые льготы по налогу, а также порядок и основания, предоставляются в соответствии со статьей 407 «Налоговые льготы» главы 32 «Налог на имущество физических лиц» Налогового кодекса Российской Федерации. </w:t>
      </w:r>
    </w:p>
    <w:p w14:paraId="331FBDC1" w14:textId="77777777" w:rsidR="00F10C02" w:rsidRPr="00255E5E" w:rsidRDefault="00F10C02" w:rsidP="00F10C02">
      <w:pPr>
        <w:ind w:firstLine="709"/>
        <w:jc w:val="both"/>
        <w:rPr>
          <w:color w:val="000000"/>
          <w:sz w:val="28"/>
          <w:szCs w:val="28"/>
        </w:rPr>
      </w:pPr>
      <w:r w:rsidRPr="00255E5E">
        <w:rPr>
          <w:sz w:val="28"/>
          <w:szCs w:val="28"/>
        </w:rPr>
        <w:t xml:space="preserve">    7. Признать утратившим силу с 01.01.2017 года решение </w:t>
      </w:r>
      <w:r w:rsidRPr="00255E5E">
        <w:rPr>
          <w:color w:val="000000"/>
          <w:sz w:val="28"/>
          <w:szCs w:val="28"/>
        </w:rPr>
        <w:t xml:space="preserve"> Совета депутатов  муниципального образования Пригородный  сельсовет </w:t>
      </w:r>
      <w:r w:rsidRPr="00255E5E">
        <w:rPr>
          <w:color w:val="000000"/>
          <w:sz w:val="28"/>
          <w:szCs w:val="28"/>
        </w:rPr>
        <w:lastRenderedPageBreak/>
        <w:t xml:space="preserve">Оренбургского района Оренбургской области  </w:t>
      </w:r>
      <w:r w:rsidRPr="00255E5E">
        <w:rPr>
          <w:sz w:val="28"/>
          <w:szCs w:val="28"/>
        </w:rPr>
        <w:t>от 14.11.2014 года № 269</w:t>
      </w:r>
      <w:r w:rsidRPr="00255E5E">
        <w:rPr>
          <w:color w:val="FFFFFF" w:themeColor="background1"/>
          <w:sz w:val="28"/>
          <w:szCs w:val="28"/>
        </w:rPr>
        <w:t xml:space="preserve">       </w:t>
      </w:r>
      <w:r w:rsidRPr="00255E5E">
        <w:rPr>
          <w:color w:val="000000"/>
          <w:sz w:val="28"/>
          <w:szCs w:val="28"/>
        </w:rPr>
        <w:t>«Об установлении налога на имущество физических лиц».</w:t>
      </w:r>
    </w:p>
    <w:p w14:paraId="63BF7565" w14:textId="77777777" w:rsidR="00F10C02" w:rsidRPr="00255E5E" w:rsidRDefault="00F10C02" w:rsidP="00F10C02">
      <w:pPr>
        <w:pStyle w:val="ConsPlusNormal"/>
        <w:ind w:firstLine="540"/>
        <w:jc w:val="both"/>
        <w:rPr>
          <w:rFonts w:ascii="Times New Roman" w:hAnsi="Times New Roman" w:cs="Times New Roman"/>
          <w:sz w:val="28"/>
          <w:szCs w:val="28"/>
        </w:rPr>
      </w:pPr>
      <w:r w:rsidRPr="00255E5E">
        <w:rPr>
          <w:rFonts w:ascii="Times New Roman" w:hAnsi="Times New Roman" w:cs="Times New Roman"/>
          <w:sz w:val="28"/>
          <w:szCs w:val="28"/>
        </w:rPr>
        <w:t xml:space="preserve">      8. Настоящее решение подлежит передаче в уполномоченный орган исполнительной власти Оренбургской области.</w:t>
      </w:r>
    </w:p>
    <w:p w14:paraId="43078D31" w14:textId="77777777" w:rsidR="00F10C02" w:rsidRPr="00255E5E" w:rsidRDefault="00F10C02" w:rsidP="00F10C02">
      <w:pPr>
        <w:ind w:firstLine="851"/>
        <w:jc w:val="both"/>
        <w:rPr>
          <w:sz w:val="28"/>
          <w:szCs w:val="28"/>
        </w:rPr>
      </w:pPr>
      <w:r w:rsidRPr="00255E5E">
        <w:rPr>
          <w:sz w:val="28"/>
          <w:szCs w:val="28"/>
        </w:rPr>
        <w:t xml:space="preserve">  9. Контроль за исполнением настоящего решения возложить на постоянную комиссию «Бюджет и экономика», председатель комиссии Луценко А.В. </w:t>
      </w:r>
    </w:p>
    <w:p w14:paraId="13C0610D" w14:textId="77777777" w:rsidR="00F10C02" w:rsidRPr="00255E5E" w:rsidRDefault="00F10C02" w:rsidP="00F10C02">
      <w:pPr>
        <w:ind w:firstLine="851"/>
        <w:jc w:val="both"/>
        <w:rPr>
          <w:sz w:val="28"/>
          <w:szCs w:val="28"/>
        </w:rPr>
      </w:pPr>
      <w:r w:rsidRPr="00255E5E">
        <w:rPr>
          <w:sz w:val="28"/>
          <w:szCs w:val="28"/>
        </w:rPr>
        <w:t xml:space="preserve">  10. Настоящее  решение  опубликовать в районной газете «Сельские вести».</w:t>
      </w:r>
    </w:p>
    <w:p w14:paraId="5657F7CD" w14:textId="77777777" w:rsidR="00F10C02" w:rsidRPr="00255E5E" w:rsidRDefault="00F10C02" w:rsidP="00F10C02">
      <w:pPr>
        <w:autoSpaceDE w:val="0"/>
        <w:autoSpaceDN w:val="0"/>
        <w:adjustRightInd w:val="0"/>
        <w:ind w:firstLine="851"/>
        <w:jc w:val="both"/>
        <w:rPr>
          <w:sz w:val="28"/>
          <w:szCs w:val="28"/>
        </w:rPr>
      </w:pPr>
      <w:r w:rsidRPr="00255E5E">
        <w:rPr>
          <w:sz w:val="28"/>
          <w:szCs w:val="28"/>
        </w:rPr>
        <w:t xml:space="preserve">  11. Установить, что настоящее решение вступает в силу с 01 января 2017 года, но не ранее чем по истечении одного месяца со дня его официального опубликования.                                            </w:t>
      </w:r>
    </w:p>
    <w:p w14:paraId="07CA69A3" w14:textId="77777777" w:rsidR="00F10C02" w:rsidRPr="00255E5E" w:rsidRDefault="00F10C02" w:rsidP="00F10C02">
      <w:pPr>
        <w:pStyle w:val="a3"/>
        <w:tabs>
          <w:tab w:val="left" w:pos="993"/>
        </w:tabs>
        <w:rPr>
          <w:sz w:val="28"/>
          <w:szCs w:val="28"/>
        </w:rPr>
      </w:pPr>
    </w:p>
    <w:p w14:paraId="7B4356D9" w14:textId="77777777" w:rsidR="00F10C02" w:rsidRPr="00255E5E" w:rsidRDefault="00F10C02" w:rsidP="00F10C02">
      <w:pPr>
        <w:pStyle w:val="a3"/>
        <w:tabs>
          <w:tab w:val="left" w:pos="993"/>
        </w:tabs>
        <w:rPr>
          <w:sz w:val="28"/>
          <w:szCs w:val="28"/>
        </w:rPr>
      </w:pPr>
    </w:p>
    <w:p w14:paraId="6167AB5B" w14:textId="77777777" w:rsidR="00F10C02" w:rsidRPr="00255E5E" w:rsidRDefault="00F10C02" w:rsidP="00F10C02">
      <w:pPr>
        <w:pStyle w:val="a3"/>
        <w:tabs>
          <w:tab w:val="left" w:pos="993"/>
        </w:tabs>
        <w:rPr>
          <w:sz w:val="28"/>
          <w:szCs w:val="28"/>
        </w:rPr>
      </w:pPr>
    </w:p>
    <w:p w14:paraId="6125AAE2" w14:textId="77777777" w:rsidR="00F10C02" w:rsidRPr="00255E5E" w:rsidRDefault="00F10C02" w:rsidP="00F10C02">
      <w:pPr>
        <w:pStyle w:val="a3"/>
        <w:tabs>
          <w:tab w:val="left" w:pos="993"/>
        </w:tabs>
        <w:rPr>
          <w:sz w:val="28"/>
          <w:szCs w:val="28"/>
        </w:rPr>
      </w:pPr>
      <w:r w:rsidRPr="00255E5E">
        <w:rPr>
          <w:sz w:val="28"/>
          <w:szCs w:val="28"/>
        </w:rPr>
        <w:t>Глава муниципального образования –</w:t>
      </w:r>
    </w:p>
    <w:p w14:paraId="7D197E5C" w14:textId="77777777" w:rsidR="00F10C02" w:rsidRPr="00255E5E" w:rsidRDefault="00F10C02" w:rsidP="00F10C02">
      <w:pPr>
        <w:pStyle w:val="a3"/>
        <w:ind w:left="1418" w:hanging="1418"/>
        <w:rPr>
          <w:sz w:val="28"/>
          <w:szCs w:val="28"/>
        </w:rPr>
      </w:pPr>
      <w:r w:rsidRPr="00255E5E">
        <w:rPr>
          <w:sz w:val="28"/>
          <w:szCs w:val="28"/>
        </w:rPr>
        <w:t>Председатель Совета депутатов                                                  Л.М. Шандалов</w:t>
      </w:r>
    </w:p>
    <w:p w14:paraId="56117C97" w14:textId="77777777" w:rsidR="00F10C02" w:rsidRPr="00255E5E" w:rsidRDefault="00F10C02" w:rsidP="00F10C02">
      <w:pPr>
        <w:pStyle w:val="a3"/>
        <w:ind w:left="1418" w:hanging="1418"/>
        <w:rPr>
          <w:sz w:val="28"/>
          <w:szCs w:val="28"/>
        </w:rPr>
      </w:pPr>
    </w:p>
    <w:p w14:paraId="77E59FB8" w14:textId="77777777" w:rsidR="00F10C02" w:rsidRPr="00255E5E" w:rsidRDefault="00F10C02" w:rsidP="00F10C02">
      <w:pPr>
        <w:pStyle w:val="a3"/>
        <w:tabs>
          <w:tab w:val="left" w:pos="993"/>
        </w:tabs>
        <w:rPr>
          <w:sz w:val="28"/>
          <w:szCs w:val="28"/>
        </w:rPr>
      </w:pPr>
    </w:p>
    <w:p w14:paraId="3F2D4124" w14:textId="77777777" w:rsidR="00F10C02" w:rsidRPr="00255E5E" w:rsidRDefault="00F10C02" w:rsidP="00F10C02">
      <w:pPr>
        <w:pStyle w:val="a3"/>
        <w:ind w:left="1418" w:hanging="1418"/>
        <w:rPr>
          <w:sz w:val="28"/>
          <w:szCs w:val="28"/>
        </w:rPr>
      </w:pPr>
      <w:r w:rsidRPr="00255E5E">
        <w:rPr>
          <w:sz w:val="28"/>
          <w:szCs w:val="28"/>
        </w:rPr>
        <w:t xml:space="preserve"> </w:t>
      </w:r>
    </w:p>
    <w:p w14:paraId="4628E01D" w14:textId="77777777" w:rsidR="00F10C02" w:rsidRPr="00255E5E" w:rsidRDefault="00F10C02" w:rsidP="00F10C02">
      <w:pPr>
        <w:pStyle w:val="a3"/>
        <w:ind w:left="1418" w:hanging="1418"/>
        <w:rPr>
          <w:sz w:val="28"/>
          <w:szCs w:val="28"/>
        </w:rPr>
      </w:pPr>
    </w:p>
    <w:p w14:paraId="3B159061" w14:textId="77777777" w:rsidR="00F10C02" w:rsidRPr="00255E5E" w:rsidRDefault="00F10C02" w:rsidP="00F10C02">
      <w:pPr>
        <w:rPr>
          <w:sz w:val="28"/>
          <w:szCs w:val="28"/>
        </w:rPr>
      </w:pPr>
    </w:p>
    <w:p w14:paraId="45509FE5" w14:textId="77777777" w:rsidR="00F10C02" w:rsidRPr="00255E5E" w:rsidRDefault="00F10C02" w:rsidP="00F10C02">
      <w:pPr>
        <w:rPr>
          <w:sz w:val="28"/>
          <w:szCs w:val="28"/>
        </w:rPr>
      </w:pPr>
    </w:p>
    <w:p w14:paraId="4112F90C" w14:textId="77777777" w:rsidR="000603AA" w:rsidRDefault="000603AA"/>
    <w:sectPr w:rsidR="00060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02"/>
    <w:rsid w:val="000603AA"/>
    <w:rsid w:val="00F10C02"/>
    <w:rsid w:val="00F30AC5"/>
    <w:rsid w:val="00FF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EC79"/>
  <w15:chartTrackingRefBased/>
  <w15:docId w15:val="{059D7A46-A585-44EC-8233-42D13633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C0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10C02"/>
    <w:pPr>
      <w:suppressAutoHyphens/>
      <w:jc w:val="both"/>
    </w:pPr>
    <w:rPr>
      <w:sz w:val="24"/>
      <w:szCs w:val="24"/>
      <w:lang w:eastAsia="ar-SA"/>
    </w:rPr>
  </w:style>
  <w:style w:type="character" w:customStyle="1" w:styleId="a4">
    <w:name w:val="Основной текст Знак"/>
    <w:basedOn w:val="a0"/>
    <w:link w:val="a3"/>
    <w:rsid w:val="00F10C02"/>
    <w:rPr>
      <w:rFonts w:ascii="Times New Roman" w:eastAsia="Times New Roman" w:hAnsi="Times New Roman" w:cs="Times New Roman"/>
      <w:sz w:val="24"/>
      <w:szCs w:val="24"/>
      <w:lang w:eastAsia="ar-SA"/>
    </w:rPr>
  </w:style>
  <w:style w:type="character" w:styleId="a5">
    <w:name w:val="Hyperlink"/>
    <w:basedOn w:val="a0"/>
    <w:semiHidden/>
    <w:unhideWhenUsed/>
    <w:rsid w:val="00F10C02"/>
    <w:rPr>
      <w:color w:val="0000FF"/>
      <w:u w:val="single"/>
    </w:rPr>
  </w:style>
  <w:style w:type="paragraph" w:customStyle="1" w:styleId="ConsPlusNormal">
    <w:name w:val="ConsPlusNormal"/>
    <w:rsid w:val="00F10C02"/>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exchange\&#1055;&#1086;&#1087;&#1086;&#1074;&#1072;\&#1086;&#1090;%20&#1040;&#1082;&#1089;&#1077;&#1085;&#1080;&#1095;&#1077;&#1074;&#1086;&#1081;\&#1056;&#1077;&#1096;%20&#1086;%20%20&#1089;&#1090;&#1072;&#1074;&#1082;&#1072;&#1093;%20&#1053;&#1048;%20&#1086;&#1090;%2010.11.2016&#1075;..doc" TargetMode="External"/><Relationship Id="rId4" Type="http://schemas.openxmlformats.org/officeDocument/2006/relationships/hyperlink" Target="file:///D:\exchange\&#1055;&#1086;&#1087;&#1086;&#1074;&#1072;\&#1086;&#1090;%20&#1040;&#1082;&#1089;&#1077;&#1085;&#1080;&#1095;&#1077;&#1074;&#1086;&#1081;\&#1056;&#1077;&#1096;%20&#1086;%20%20&#1089;&#1090;&#1072;&#1074;&#1082;&#1072;&#1093;%20&#1053;&#1048;%20&#1086;&#1090;%2010.11.2016&#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2020-02-16T09:49:00Z</dcterms:created>
  <dcterms:modified xsi:type="dcterms:W3CDTF">2020-02-16T09:49:00Z</dcterms:modified>
</cp:coreProperties>
</file>